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92" w:rsidRPr="00DA3092" w:rsidRDefault="00DA3092" w:rsidP="00DA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3092">
        <w:rPr>
          <w:rFonts w:ascii="Times New Roman" w:hAnsi="Times New Roman" w:cs="Times New Roman"/>
          <w:sz w:val="24"/>
          <w:szCs w:val="24"/>
        </w:rPr>
        <w:t>6 year of experience in Finance Accounting &amp; Financial Reporting Receivable &amp; Payable</w:t>
      </w:r>
    </w:p>
    <w:p w:rsidR="00DA3092" w:rsidRDefault="00DA3092" w:rsidP="00DA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and Taxation works and Income tax Assessment works.</w:t>
      </w:r>
    </w:p>
    <w:p w:rsidR="00DA3092" w:rsidRDefault="00DA3092" w:rsidP="00DA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Expertise in preparing statuary books of accounts, fixed asset register and consolidated reports in</w:t>
      </w:r>
    </w:p>
    <w:p w:rsidR="00DA3092" w:rsidRDefault="00DA3092" w:rsidP="00DA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compliance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time &amp; Actuary norms.</w:t>
      </w:r>
    </w:p>
    <w:p w:rsidR="00DA3092" w:rsidRDefault="00DA3092" w:rsidP="00DA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Self practices of Income tax, TDS, GST Returns &amp; Tax Planning of Various Party &amp;</w:t>
      </w:r>
    </w:p>
    <w:p w:rsidR="00DA3092" w:rsidRDefault="00DA3092" w:rsidP="00DA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Relatives </w:t>
      </w:r>
      <w:proofErr w:type="gramStart"/>
      <w:r>
        <w:rPr>
          <w:rFonts w:ascii="Times New Roman" w:hAnsi="Times New Roman" w:cs="Times New Roman"/>
          <w:sz w:val="24"/>
          <w:szCs w:val="24"/>
        </w:rPr>
        <w:t>Since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3B13D3" w:rsidRDefault="00DA3092" w:rsidP="00DA3092"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Ability to multi-task with a result oriented outlook.</w:t>
      </w:r>
    </w:p>
    <w:sectPr w:rsidR="003B1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D6A0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58A6F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DA3092"/>
    <w:rsid w:val="003B13D3"/>
    <w:rsid w:val="00DA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</cp:revision>
  <dcterms:created xsi:type="dcterms:W3CDTF">2019-05-24T17:34:00Z</dcterms:created>
  <dcterms:modified xsi:type="dcterms:W3CDTF">2019-05-24T17:35:00Z</dcterms:modified>
</cp:coreProperties>
</file>