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7E" w:rsidRDefault="001A095A">
      <w:pPr>
        <w:spacing w:after="124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4676851</wp:posOffset>
            </wp:positionH>
            <wp:positionV relativeFrom="paragraph">
              <wp:posOffset>-48145</wp:posOffset>
            </wp:positionV>
            <wp:extent cx="1162812" cy="1187196"/>
            <wp:effectExtent l="0" t="0" r="0" b="0"/>
            <wp:wrapSquare wrapText="bothSides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812" cy="1187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S</w:t>
      </w:r>
      <w:r>
        <w:rPr>
          <w:sz w:val="22"/>
        </w:rPr>
        <w:t xml:space="preserve">ALLAUDIN </w:t>
      </w:r>
      <w:r>
        <w:rPr>
          <w:sz w:val="28"/>
        </w:rPr>
        <w:t>E</w:t>
      </w:r>
      <w:r>
        <w:rPr>
          <w:sz w:val="22"/>
        </w:rPr>
        <w:t xml:space="preserve">MAM </w:t>
      </w:r>
      <w:r>
        <w:rPr>
          <w:sz w:val="28"/>
        </w:rPr>
        <w:t>H</w:t>
      </w:r>
      <w:r>
        <w:rPr>
          <w:sz w:val="22"/>
        </w:rPr>
        <w:t>USSEIN</w:t>
      </w:r>
      <w:r>
        <w:rPr>
          <w:sz w:val="28"/>
        </w:rPr>
        <w:t xml:space="preserve">                                       </w:t>
      </w:r>
    </w:p>
    <w:p w:rsidR="00870A7E" w:rsidRDefault="001A095A">
      <w:pPr>
        <w:spacing w:after="152"/>
      </w:pPr>
      <w:r>
        <w:t xml:space="preserve">Al Qusais-1 Dubai,  </w:t>
      </w:r>
    </w:p>
    <w:p w:rsidR="00870A7E" w:rsidRDefault="001A095A">
      <w:pPr>
        <w:spacing w:after="149"/>
      </w:pPr>
      <w:r>
        <w:t xml:space="preserve">Phone: +971 564182912 Email: </w:t>
      </w:r>
      <w:r>
        <w:rPr>
          <w:color w:val="0000FF"/>
          <w:u w:val="single" w:color="0000FF"/>
        </w:rPr>
        <w:t>sallah65@rediffmail.com</w:t>
      </w:r>
      <w:r>
        <w:t xml:space="preserve"> </w:t>
      </w:r>
    </w:p>
    <w:p w:rsidR="00870A7E" w:rsidRDefault="001A095A">
      <w:pPr>
        <w:spacing w:after="200" w:line="259" w:lineRule="auto"/>
        <w:ind w:left="0" w:firstLine="0"/>
        <w:jc w:val="left"/>
      </w:pPr>
      <w:r>
        <w:t xml:space="preserve"> </w:t>
      </w:r>
    </w:p>
    <w:p w:rsidR="00870A7E" w:rsidRDefault="001A095A">
      <w:pPr>
        <w:spacing w:after="106" w:line="258" w:lineRule="auto"/>
        <w:ind w:left="-5" w:right="0"/>
        <w:jc w:val="left"/>
      </w:pPr>
      <w:r>
        <w:rPr>
          <w:sz w:val="28"/>
        </w:rPr>
        <w:t xml:space="preserve">Executive Synopsis </w:t>
      </w:r>
    </w:p>
    <w:p w:rsidR="00870A7E" w:rsidRDefault="001A095A">
      <w:r>
        <w:t xml:space="preserve">A highly motivated and driven Finance Manager with 25+ </w:t>
      </w:r>
      <w:r>
        <w:t>years’ experience (including 20+ in UAE) in top level business environments. Confident, tenacious with a proven track record for first class accounts management and financial reporting. A broad knowledge of a wide range of financial practices, including cr</w:t>
      </w:r>
      <w:r>
        <w:t xml:space="preserve">edit control, budget handling and forecasting. An excellent communicator with a can-do approach to problem solving and resolution. Extremely meticulous with an eye for detail and positive outlook in often complex financial landscapes. </w:t>
      </w:r>
    </w:p>
    <w:p w:rsidR="00870A7E" w:rsidRDefault="001A095A">
      <w:pPr>
        <w:spacing w:after="161" w:line="259" w:lineRule="auto"/>
        <w:ind w:left="0" w:right="0" w:firstLine="0"/>
        <w:jc w:val="left"/>
      </w:pPr>
      <w:r>
        <w:t xml:space="preserve"> </w:t>
      </w:r>
    </w:p>
    <w:p w:rsidR="00870A7E" w:rsidRDefault="001A095A">
      <w:pPr>
        <w:spacing w:after="106" w:line="258" w:lineRule="auto"/>
        <w:ind w:left="-5" w:right="0"/>
        <w:jc w:val="left"/>
      </w:pPr>
      <w:r>
        <w:rPr>
          <w:sz w:val="28"/>
        </w:rPr>
        <w:t>Major Achievements</w:t>
      </w:r>
      <w:r>
        <w:rPr>
          <w:sz w:val="28"/>
        </w:rPr>
        <w:t xml:space="preserve"> </w:t>
      </w:r>
    </w:p>
    <w:p w:rsidR="00870A7E" w:rsidRDefault="001A095A">
      <w:pPr>
        <w:spacing w:after="45"/>
      </w:pPr>
      <w:r>
        <w:t xml:space="preserve">Championed Accounts Receivable and Treasury Management functions. Effectively steered improvements to controls and procedures. Ownership and accountability of credit management deliverables and performance. Known for facilitating better financial </w:t>
      </w:r>
      <w:proofErr w:type="gramStart"/>
      <w:r>
        <w:t>perform</w:t>
      </w:r>
      <w:r>
        <w:t>ance</w:t>
      </w:r>
      <w:proofErr w:type="gramEnd"/>
      <w:r>
        <w:t xml:space="preserve"> and optimizing systems for higher performance. Reengineered processes, optimized operations, enhanced business growth and maximized profits, fostered a culture of continuous improvement to achieve productivity goals. </w:t>
      </w:r>
    </w:p>
    <w:p w:rsidR="00870A7E" w:rsidRDefault="001A095A">
      <w:pPr>
        <w:spacing w:after="143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870A7E" w:rsidRDefault="001A095A">
      <w:pPr>
        <w:spacing w:after="158" w:line="258" w:lineRule="auto"/>
        <w:ind w:left="-5" w:right="0"/>
        <w:jc w:val="left"/>
      </w:pPr>
      <w:r>
        <w:rPr>
          <w:sz w:val="28"/>
        </w:rPr>
        <w:t xml:space="preserve">Work Experience: </w:t>
      </w:r>
    </w:p>
    <w:p w:rsidR="00870A7E" w:rsidRDefault="001A095A">
      <w:pPr>
        <w:spacing w:after="156" w:line="258" w:lineRule="auto"/>
        <w:ind w:left="-5" w:right="0"/>
        <w:jc w:val="left"/>
      </w:pPr>
      <w:r>
        <w:rPr>
          <w:sz w:val="28"/>
        </w:rPr>
        <w:t>Accounts Mana</w:t>
      </w:r>
      <w:r>
        <w:rPr>
          <w:sz w:val="28"/>
        </w:rPr>
        <w:t>ger                                                                       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April, 2004 till date </w:t>
      </w:r>
    </w:p>
    <w:p w:rsidR="00870A7E" w:rsidRDefault="001A095A">
      <w:pPr>
        <w:spacing w:after="107" w:line="258" w:lineRule="auto"/>
        <w:ind w:left="-5" w:right="0"/>
        <w:jc w:val="left"/>
      </w:pPr>
      <w:r>
        <w:rPr>
          <w:sz w:val="28"/>
        </w:rPr>
        <w:t xml:space="preserve">Kings Education, Dubai,  </w:t>
      </w:r>
    </w:p>
    <w:p w:rsidR="00870A7E" w:rsidRDefault="001A095A">
      <w:pPr>
        <w:spacing w:line="353" w:lineRule="auto"/>
      </w:pPr>
      <w:r>
        <w:t>We have three schools under Kings Education managed centrally at corporate office Kings Education</w:t>
      </w:r>
      <w:r>
        <w:rPr>
          <w:sz w:val="28"/>
        </w:rPr>
        <w:t xml:space="preserve">. </w:t>
      </w:r>
    </w:p>
    <w:p w:rsidR="00870A7E" w:rsidRDefault="001A095A">
      <w:pPr>
        <w:numPr>
          <w:ilvl w:val="0"/>
          <w:numId w:val="1"/>
        </w:numPr>
        <w:spacing w:after="50"/>
        <w:ind w:hanging="360"/>
      </w:pPr>
      <w:r>
        <w:t xml:space="preserve">Kings School Dubai (Um Suqueim-3) </w:t>
      </w:r>
    </w:p>
    <w:p w:rsidR="00870A7E" w:rsidRDefault="001A095A">
      <w:pPr>
        <w:numPr>
          <w:ilvl w:val="0"/>
          <w:numId w:val="1"/>
        </w:numPr>
        <w:spacing w:after="120"/>
        <w:ind w:hanging="360"/>
      </w:pPr>
      <w:r>
        <w:t xml:space="preserve">Kings School Al </w:t>
      </w:r>
      <w:proofErr w:type="spellStart"/>
      <w:r>
        <w:t>Barsha</w:t>
      </w:r>
      <w:proofErr w:type="spellEnd"/>
      <w:r>
        <w:t xml:space="preserve"> (Al </w:t>
      </w:r>
      <w:proofErr w:type="spellStart"/>
      <w:r>
        <w:t>Barsha</w:t>
      </w:r>
      <w:proofErr w:type="spellEnd"/>
      <w:r>
        <w:t xml:space="preserve"> south) </w:t>
      </w:r>
    </w:p>
    <w:p w:rsidR="00870A7E" w:rsidRDefault="001A095A">
      <w:pPr>
        <w:numPr>
          <w:ilvl w:val="0"/>
          <w:numId w:val="1"/>
        </w:numPr>
        <w:ind w:hanging="360"/>
      </w:pPr>
      <w:r>
        <w:t xml:space="preserve">Kings School </w:t>
      </w:r>
      <w:proofErr w:type="spellStart"/>
      <w:r>
        <w:t>Nad</w:t>
      </w:r>
      <w:proofErr w:type="spellEnd"/>
      <w:r>
        <w:t xml:space="preserve"> Al Sheba (</w:t>
      </w:r>
      <w:proofErr w:type="spellStart"/>
      <w:r>
        <w:t>Nad</w:t>
      </w:r>
      <w:proofErr w:type="spellEnd"/>
      <w:r>
        <w:t xml:space="preserve"> Al </w:t>
      </w:r>
      <w:proofErr w:type="spellStart"/>
      <w:r>
        <w:t>Sehba</w:t>
      </w:r>
      <w:proofErr w:type="spellEnd"/>
      <w:r>
        <w:t xml:space="preserve"> -3</w:t>
      </w:r>
      <w:r>
        <w:rPr>
          <w:sz w:val="28"/>
        </w:rPr>
        <w:t xml:space="preserve">) </w:t>
      </w:r>
    </w:p>
    <w:p w:rsidR="00870A7E" w:rsidRDefault="001A095A">
      <w:pPr>
        <w:spacing w:after="143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870A7E" w:rsidRDefault="001A095A">
      <w:pPr>
        <w:spacing w:after="141" w:line="258" w:lineRule="auto"/>
        <w:ind w:left="-5" w:right="0"/>
        <w:jc w:val="left"/>
      </w:pPr>
      <w:r>
        <w:rPr>
          <w:sz w:val="28"/>
        </w:rPr>
        <w:t xml:space="preserve">Key Responsibilities: </w:t>
      </w:r>
    </w:p>
    <w:p w:rsidR="00870A7E" w:rsidRDefault="001A095A">
      <w:pPr>
        <w:numPr>
          <w:ilvl w:val="0"/>
          <w:numId w:val="1"/>
        </w:numPr>
        <w:ind w:hanging="360"/>
      </w:pPr>
      <w:r>
        <w:t xml:space="preserve">Prepared monthly financial statements, profit and loss statements, reports and records by collecting, </w:t>
      </w:r>
      <w:proofErr w:type="spellStart"/>
      <w:r>
        <w:t>analysi</w:t>
      </w:r>
      <w:r>
        <w:t>ng</w:t>
      </w:r>
      <w:proofErr w:type="spellEnd"/>
      <w:r>
        <w:t xml:space="preserve"> and summarizing account information. </w:t>
      </w:r>
    </w:p>
    <w:p w:rsidR="00870A7E" w:rsidRDefault="001A095A">
      <w:pPr>
        <w:numPr>
          <w:ilvl w:val="0"/>
          <w:numId w:val="1"/>
        </w:numPr>
        <w:spacing w:after="36" w:line="360" w:lineRule="auto"/>
        <w:ind w:hanging="360"/>
      </w:pPr>
      <w:r>
        <w:lastRenderedPageBreak/>
        <w:t xml:space="preserve">Drove the annual budgeting and forecasting processes including mid-year review, target setting, and year end performance matrix. Ensured improved expenditure control. </w:t>
      </w:r>
    </w:p>
    <w:p w:rsidR="00870A7E" w:rsidRDefault="001A095A">
      <w:pPr>
        <w:numPr>
          <w:ilvl w:val="0"/>
          <w:numId w:val="1"/>
        </w:numPr>
        <w:spacing w:after="36" w:line="360" w:lineRule="auto"/>
        <w:ind w:hanging="360"/>
      </w:pPr>
      <w:r>
        <w:t>Delivered full spectrum of accounts functions i</w:t>
      </w:r>
      <w:r>
        <w:t xml:space="preserve">ncluding payables and receivables management for maintaining effective cash cycle. </w:t>
      </w:r>
    </w:p>
    <w:p w:rsidR="00870A7E" w:rsidRDefault="001A095A">
      <w:pPr>
        <w:numPr>
          <w:ilvl w:val="0"/>
          <w:numId w:val="1"/>
        </w:numPr>
        <w:spacing w:after="36" w:line="360" w:lineRule="auto"/>
        <w:ind w:hanging="360"/>
      </w:pPr>
      <w:r>
        <w:t xml:space="preserve">Commanded complete accounts, reporting and audit </w:t>
      </w:r>
      <w:r>
        <w:t xml:space="preserve">branch office and reported to Group Finance </w:t>
      </w:r>
      <w:proofErr w:type="gramStart"/>
      <w:r>
        <w:t xml:space="preserve">director </w:t>
      </w:r>
      <w:r>
        <w:t xml:space="preserve"> office</w:t>
      </w:r>
      <w:proofErr w:type="gramEnd"/>
      <w:r>
        <w:t xml:space="preserve">. </w:t>
      </w:r>
    </w:p>
    <w:p w:rsidR="00870A7E" w:rsidRDefault="001A095A">
      <w:pPr>
        <w:numPr>
          <w:ilvl w:val="0"/>
          <w:numId w:val="1"/>
        </w:numPr>
        <w:spacing w:line="391" w:lineRule="auto"/>
        <w:ind w:hanging="360"/>
      </w:pPr>
      <w:r>
        <w:t>Headed a team of Accounts receivables, Ac</w:t>
      </w:r>
      <w:r>
        <w:t xml:space="preserve">counts payable and fees invoicing.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Handling Statutory Audit.(External Auditors are ERNST &amp; YOUNG DUBAI </w:t>
      </w:r>
    </w:p>
    <w:p w:rsidR="00870A7E" w:rsidRDefault="001A095A">
      <w:pPr>
        <w:spacing w:after="173" w:line="259" w:lineRule="auto"/>
        <w:ind w:left="720" w:right="0" w:firstLine="0"/>
        <w:jc w:val="left"/>
      </w:pPr>
      <w:bookmarkStart w:id="0" w:name="_GoBack"/>
      <w:r>
        <w:t xml:space="preserve"> </w:t>
      </w:r>
    </w:p>
    <w:bookmarkEnd w:id="0"/>
    <w:p w:rsidR="00870A7E" w:rsidRDefault="001A095A">
      <w:pPr>
        <w:spacing w:after="1" w:line="258" w:lineRule="auto"/>
        <w:ind w:left="-5" w:right="0"/>
        <w:jc w:val="left"/>
      </w:pPr>
      <w:r>
        <w:rPr>
          <w:sz w:val="28"/>
        </w:rPr>
        <w:t>Sr. Accountant March,                                              3</w:t>
      </w:r>
      <w:r>
        <w:rPr>
          <w:sz w:val="28"/>
          <w:vertAlign w:val="superscript"/>
        </w:rPr>
        <w:t>rd</w:t>
      </w:r>
      <w:r>
        <w:rPr>
          <w:sz w:val="28"/>
        </w:rPr>
        <w:t xml:space="preserve"> March, 1996 to 30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Apr-2003 Accounts </w:t>
      </w:r>
      <w:r>
        <w:rPr>
          <w:sz w:val="28"/>
        </w:rPr>
        <w:t>Officer                                                         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May, 2003 to 31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Mar, 2004 </w:t>
      </w:r>
    </w:p>
    <w:p w:rsidR="00870A7E" w:rsidRDefault="001A095A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870A7E" w:rsidRDefault="001A095A">
      <w:pPr>
        <w:spacing w:after="1" w:line="258" w:lineRule="auto"/>
        <w:ind w:left="-5" w:right="0"/>
        <w:jc w:val="left"/>
      </w:pPr>
      <w:r>
        <w:rPr>
          <w:sz w:val="28"/>
        </w:rPr>
        <w:t xml:space="preserve">Al </w:t>
      </w:r>
      <w:proofErr w:type="spellStart"/>
      <w:r>
        <w:rPr>
          <w:sz w:val="28"/>
        </w:rPr>
        <w:t>Nekhreh</w:t>
      </w:r>
      <w:proofErr w:type="spellEnd"/>
      <w:r>
        <w:rPr>
          <w:sz w:val="28"/>
        </w:rPr>
        <w:t xml:space="preserve"> Contracting Co LLC (Division of ANC Holdings LLC) </w:t>
      </w:r>
    </w:p>
    <w:p w:rsidR="00870A7E" w:rsidRDefault="001A095A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870A7E" w:rsidRDefault="001A095A">
      <w:pPr>
        <w:numPr>
          <w:ilvl w:val="0"/>
          <w:numId w:val="1"/>
        </w:numPr>
        <w:spacing w:after="43"/>
        <w:ind w:hanging="360"/>
      </w:pPr>
      <w:r>
        <w:t xml:space="preserve">Manage all operations related to Finance like Financial Accounting, Budgeting, Accounting, Banking etc. </w:t>
      </w:r>
    </w:p>
    <w:p w:rsidR="00870A7E" w:rsidRDefault="001A095A">
      <w:pPr>
        <w:numPr>
          <w:ilvl w:val="0"/>
          <w:numId w:val="1"/>
        </w:numPr>
        <w:spacing w:after="43"/>
        <w:ind w:hanging="360"/>
      </w:pPr>
      <w:r>
        <w:t xml:space="preserve">Involve in finalizing accounts, reviewing payments and analyzing Ledgers, requirements and accruals </w:t>
      </w:r>
    </w:p>
    <w:p w:rsidR="00870A7E" w:rsidRDefault="001A095A">
      <w:pPr>
        <w:numPr>
          <w:ilvl w:val="0"/>
          <w:numId w:val="1"/>
        </w:numPr>
        <w:spacing w:after="47"/>
        <w:ind w:hanging="360"/>
      </w:pPr>
      <w:r>
        <w:t xml:space="preserve">Prepare financial statements and present the same </w:t>
      </w:r>
      <w:r>
        <w:t xml:space="preserve">in the management meeting </w:t>
      </w:r>
    </w:p>
    <w:p w:rsidR="00870A7E" w:rsidRDefault="001A095A">
      <w:pPr>
        <w:numPr>
          <w:ilvl w:val="0"/>
          <w:numId w:val="1"/>
        </w:numPr>
        <w:spacing w:after="43"/>
        <w:ind w:hanging="360"/>
      </w:pPr>
      <w:r>
        <w:t xml:space="preserve">Document all accounting processes and procedures ensuring compliance with company guidelines; monitor and review all documents related to budgets, revenues, expenses, invoices etc. </w:t>
      </w:r>
    </w:p>
    <w:p w:rsidR="00DE49F9" w:rsidRDefault="001A095A">
      <w:pPr>
        <w:numPr>
          <w:ilvl w:val="0"/>
          <w:numId w:val="1"/>
        </w:numPr>
        <w:spacing w:after="43"/>
        <w:ind w:hanging="360"/>
      </w:pPr>
      <w:r>
        <w:t xml:space="preserve">Identify areas of budget concern and potential </w:t>
      </w:r>
      <w:r>
        <w:t>impact on performance as well as monitor the Actual performance, profitability and variance analysis</w:t>
      </w:r>
    </w:p>
    <w:p w:rsidR="00870A7E" w:rsidRDefault="001A095A">
      <w:pPr>
        <w:numPr>
          <w:ilvl w:val="0"/>
          <w:numId w:val="1"/>
        </w:numPr>
        <w:spacing w:after="43"/>
        <w:ind w:hanging="360"/>
      </w:pPr>
      <w:r>
        <w:t xml:space="preserve"> </w:t>
      </w:r>
      <w:r>
        <w:rPr>
          <w:rFonts w:ascii="Wingdings" w:eastAsia="Wingdings" w:hAnsi="Wingdings" w:cs="Wingdings"/>
        </w:rPr>
        <w:t></w:t>
      </w:r>
      <w:r>
        <w:t xml:space="preserve">Maintain Inventory Control and Fixed Assets Management Register </w:t>
      </w:r>
    </w:p>
    <w:p w:rsidR="00870A7E" w:rsidRDefault="001A095A">
      <w:pPr>
        <w:numPr>
          <w:ilvl w:val="0"/>
          <w:numId w:val="1"/>
        </w:numPr>
        <w:spacing w:after="75" w:line="288" w:lineRule="auto"/>
        <w:ind w:hanging="360"/>
      </w:pPr>
      <w:r>
        <w:t xml:space="preserve">Supervising the performance of junior accountants and advising them for further </w:t>
      </w:r>
      <w:r w:rsidRPr="00DE49F9">
        <w:rPr>
          <w:szCs w:val="24"/>
        </w:rPr>
        <w:t>improvem</w:t>
      </w:r>
      <w:r w:rsidRPr="00DE49F9">
        <w:rPr>
          <w:szCs w:val="24"/>
        </w:rPr>
        <w:t xml:space="preserve">ent </w:t>
      </w:r>
      <w:r w:rsidRPr="00DE49F9">
        <w:rPr>
          <w:szCs w:val="24"/>
        </w:rPr>
        <w:t>Auditing</w:t>
      </w:r>
      <w:r w:rsidRPr="00DE49F9">
        <w:rPr>
          <w:szCs w:val="24"/>
        </w:rPr>
        <w:t>:</w:t>
      </w:r>
      <w:r>
        <w:t xml:space="preserve"> </w:t>
      </w:r>
    </w:p>
    <w:p w:rsidR="00870A7E" w:rsidRDefault="001A095A">
      <w:pPr>
        <w:numPr>
          <w:ilvl w:val="0"/>
          <w:numId w:val="1"/>
        </w:numPr>
        <w:ind w:hanging="360"/>
      </w:pPr>
      <w:r>
        <w:t xml:space="preserve">Assist in audit activities (internal &amp; external) including setting up audit systems, monitoring implementation of systems and providing feedback to the top management with regular audit reports </w:t>
      </w:r>
    </w:p>
    <w:p w:rsidR="00870A7E" w:rsidRDefault="001A095A">
      <w:pPr>
        <w:numPr>
          <w:ilvl w:val="0"/>
          <w:numId w:val="1"/>
        </w:numPr>
        <w:ind w:hanging="360"/>
      </w:pPr>
      <w:r>
        <w:t>Manage resources and execute day-to-day activi</w:t>
      </w:r>
      <w:r>
        <w:t xml:space="preserve">ties of audit engagements / audit process </w:t>
      </w:r>
      <w:r>
        <w:rPr>
          <w:rFonts w:ascii="Wingdings" w:eastAsia="Wingdings" w:hAnsi="Wingdings" w:cs="Wingdings"/>
          <w:sz w:val="16"/>
        </w:rPr>
        <w:t></w:t>
      </w:r>
      <w:r>
        <w:rPr>
          <w:rFonts w:ascii="Arial" w:eastAsia="Arial" w:hAnsi="Arial" w:cs="Arial"/>
          <w:sz w:val="16"/>
        </w:rPr>
        <w:t xml:space="preserve"> </w:t>
      </w:r>
      <w:r>
        <w:t xml:space="preserve">Schedule and conduct audits of full complexity for conformity with policies &amp; procedures of company </w:t>
      </w:r>
    </w:p>
    <w:p w:rsidR="00870A7E" w:rsidRDefault="001A095A">
      <w:pPr>
        <w:numPr>
          <w:ilvl w:val="0"/>
          <w:numId w:val="1"/>
        </w:numPr>
        <w:spacing w:after="23" w:line="259" w:lineRule="auto"/>
        <w:ind w:hanging="360"/>
      </w:pPr>
      <w:r>
        <w:t xml:space="preserve">Produce audit work papers and documentation for checking and approval by superiors  </w:t>
      </w:r>
    </w:p>
    <w:p w:rsidR="00870A7E" w:rsidRDefault="001A095A">
      <w:pPr>
        <w:spacing w:after="123" w:line="259" w:lineRule="auto"/>
        <w:ind w:left="720" w:right="0" w:firstLine="0"/>
        <w:jc w:val="left"/>
      </w:pPr>
      <w:r>
        <w:t xml:space="preserve"> </w:t>
      </w:r>
    </w:p>
    <w:p w:rsidR="00870A7E" w:rsidRDefault="001A095A">
      <w:pPr>
        <w:spacing w:after="0" w:line="259" w:lineRule="auto"/>
        <w:ind w:left="720" w:right="0" w:firstLine="0"/>
        <w:jc w:val="left"/>
      </w:pPr>
      <w:r>
        <w:lastRenderedPageBreak/>
        <w:t xml:space="preserve"> </w:t>
      </w:r>
    </w:p>
    <w:p w:rsidR="00870A7E" w:rsidRDefault="001A095A">
      <w:pPr>
        <w:spacing w:after="120" w:line="259" w:lineRule="auto"/>
        <w:ind w:left="0" w:right="0" w:firstLine="0"/>
        <w:jc w:val="left"/>
      </w:pPr>
      <w:r>
        <w:rPr>
          <w:sz w:val="28"/>
          <w:u w:val="single" w:color="000000"/>
        </w:rPr>
        <w:t>Payroll Process Management:</w:t>
      </w:r>
      <w:r>
        <w:rPr>
          <w:sz w:val="28"/>
        </w:rPr>
        <w:t xml:space="preserve"> </w:t>
      </w:r>
    </w:p>
    <w:p w:rsidR="00870A7E" w:rsidRDefault="001A095A">
      <w:pPr>
        <w:numPr>
          <w:ilvl w:val="0"/>
          <w:numId w:val="1"/>
        </w:numPr>
        <w:ind w:hanging="360"/>
      </w:pPr>
      <w:r>
        <w:t xml:space="preserve">Maintain and process payroll records and reports for accounting of salary/wages due, accruals, deductions and other payroll functions in a precise and accurate manner </w:t>
      </w:r>
    </w:p>
    <w:p w:rsidR="00870A7E" w:rsidRDefault="001A095A">
      <w:pPr>
        <w:numPr>
          <w:ilvl w:val="0"/>
          <w:numId w:val="1"/>
        </w:numPr>
        <w:ind w:hanging="360"/>
      </w:pPr>
      <w:r>
        <w:t>Provide efficient &amp; effective payroll service ensuring serv</w:t>
      </w:r>
      <w:r>
        <w:t xml:space="preserve">ice users are provided with accurate information at all times </w:t>
      </w:r>
    </w:p>
    <w:p w:rsidR="00870A7E" w:rsidRDefault="001A095A">
      <w:pPr>
        <w:numPr>
          <w:ilvl w:val="0"/>
          <w:numId w:val="1"/>
        </w:numPr>
        <w:ind w:hanging="360"/>
      </w:pPr>
      <w:r>
        <w:t xml:space="preserve">Calculate payments and entitlements of all employees in line with company’s procedures and labor law </w:t>
      </w:r>
    </w:p>
    <w:p w:rsidR="00870A7E" w:rsidRDefault="001A095A">
      <w:pPr>
        <w:spacing w:after="178" w:line="259" w:lineRule="auto"/>
        <w:ind w:left="360" w:right="0" w:firstLine="0"/>
        <w:jc w:val="left"/>
      </w:pPr>
      <w:r>
        <w:t xml:space="preserve"> </w:t>
      </w:r>
    </w:p>
    <w:p w:rsidR="00870A7E" w:rsidRDefault="001A095A">
      <w:pPr>
        <w:tabs>
          <w:tab w:val="center" w:pos="4321"/>
          <w:tab w:val="center" w:pos="5041"/>
          <w:tab w:val="center" w:pos="7310"/>
        </w:tabs>
        <w:spacing w:after="1" w:line="258" w:lineRule="auto"/>
        <w:ind w:left="-15" w:right="0" w:firstLine="0"/>
        <w:jc w:val="left"/>
      </w:pPr>
      <w:r>
        <w:rPr>
          <w:sz w:val="28"/>
        </w:rPr>
        <w:t xml:space="preserve">Previous Professional Experiences:  </w:t>
      </w:r>
      <w:r>
        <w:rPr>
          <w:sz w:val="28"/>
        </w:rPr>
        <w:tab/>
        <w:t xml:space="preserve">      </w:t>
      </w:r>
      <w:r>
        <w:rPr>
          <w:sz w:val="28"/>
        </w:rPr>
        <w:tab/>
        <w:t xml:space="preserve"> </w:t>
      </w:r>
      <w:r>
        <w:rPr>
          <w:sz w:val="28"/>
        </w:rPr>
        <w:tab/>
        <w:t>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Aug-1990 -20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Dec-1995  </w:t>
      </w:r>
    </w:p>
    <w:p w:rsidR="00870A7E" w:rsidRDefault="001A095A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870A7E" w:rsidRDefault="001A095A">
      <w:pPr>
        <w:spacing w:after="1" w:line="258" w:lineRule="auto"/>
        <w:ind w:left="-5" w:right="0"/>
        <w:jc w:val="left"/>
      </w:pPr>
      <w:r>
        <w:rPr>
          <w:sz w:val="28"/>
        </w:rPr>
        <w:t>Jr Accounta</w:t>
      </w:r>
      <w:r>
        <w:rPr>
          <w:sz w:val="28"/>
        </w:rPr>
        <w:t xml:space="preserve">nt    </w:t>
      </w:r>
    </w:p>
    <w:p w:rsidR="00870A7E" w:rsidRDefault="001A095A">
      <w:pPr>
        <w:spacing w:after="1" w:line="258" w:lineRule="auto"/>
        <w:ind w:left="-5" w:right="0"/>
        <w:jc w:val="left"/>
      </w:pPr>
      <w:r>
        <w:rPr>
          <w:sz w:val="28"/>
        </w:rPr>
        <w:t xml:space="preserve">Alcon Construction Pvt. Ltd. Panaji, Goa. </w:t>
      </w:r>
    </w:p>
    <w:p w:rsidR="00870A7E" w:rsidRDefault="001A095A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870A7E" w:rsidRDefault="001A095A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870A7E" w:rsidRDefault="001A095A">
      <w:pPr>
        <w:spacing w:after="106" w:line="258" w:lineRule="auto"/>
        <w:ind w:left="-5" w:right="0"/>
        <w:jc w:val="left"/>
      </w:pPr>
      <w:r>
        <w:rPr>
          <w:sz w:val="28"/>
        </w:rPr>
        <w:t xml:space="preserve">Academic Credentials </w:t>
      </w:r>
    </w:p>
    <w:p w:rsidR="00870A7E" w:rsidRDefault="001A095A">
      <w:r>
        <w:t xml:space="preserve">Bachelor of Commerce, Goa University 1990. </w:t>
      </w:r>
    </w:p>
    <w:p w:rsidR="00870A7E" w:rsidRDefault="001A095A">
      <w:pPr>
        <w:spacing w:after="0" w:line="288" w:lineRule="auto"/>
        <w:ind w:left="-5" w:right="871"/>
        <w:jc w:val="left"/>
      </w:pPr>
      <w:r>
        <w:t xml:space="preserve">Accounts trainee 1987-1990 (part time) with A. V. </w:t>
      </w:r>
      <w:proofErr w:type="spellStart"/>
      <w:r>
        <w:t>Kamat</w:t>
      </w:r>
      <w:proofErr w:type="spellEnd"/>
      <w:r>
        <w:t xml:space="preserve"> &amp; Co Chartered Accountants. Diploma in Computer application – </w:t>
      </w:r>
      <w:r>
        <w:t xml:space="preserve">Data Pro Computer Institute, Panaji, Goa. Valid UAE Driving License </w:t>
      </w:r>
    </w:p>
    <w:p w:rsidR="00870A7E" w:rsidRDefault="001A095A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870A7E" w:rsidRDefault="001A095A">
      <w:pPr>
        <w:spacing w:after="116" w:line="258" w:lineRule="auto"/>
        <w:ind w:left="-5" w:right="0"/>
        <w:jc w:val="left"/>
      </w:pPr>
      <w:r>
        <w:rPr>
          <w:sz w:val="28"/>
        </w:rPr>
        <w:t xml:space="preserve">Computer Skills </w:t>
      </w:r>
    </w:p>
    <w:p w:rsidR="00870A7E" w:rsidRDefault="001A095A">
      <w:pPr>
        <w:numPr>
          <w:ilvl w:val="0"/>
          <w:numId w:val="1"/>
        </w:numPr>
        <w:spacing w:after="39" w:line="259" w:lineRule="auto"/>
        <w:ind w:hanging="360"/>
      </w:pPr>
      <w:r>
        <w:rPr>
          <w:sz w:val="22"/>
        </w:rPr>
        <w:t xml:space="preserve">MS-Office (Word, Excel, Power-point) </w:t>
      </w:r>
      <w:r>
        <w:rPr>
          <w:rFonts w:ascii="Wingdings" w:eastAsia="Wingdings" w:hAnsi="Wingdings" w:cs="Wingdings"/>
          <w:sz w:val="22"/>
        </w:rPr>
        <w:t>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Microsoft Dynamics NAV 2009 &amp; TM 1. </w:t>
      </w:r>
    </w:p>
    <w:p w:rsidR="00870A7E" w:rsidRDefault="001A095A">
      <w:pPr>
        <w:numPr>
          <w:ilvl w:val="0"/>
          <w:numId w:val="1"/>
        </w:numPr>
        <w:spacing w:after="39" w:line="259" w:lineRule="auto"/>
        <w:ind w:hanging="360"/>
      </w:pPr>
      <w:r>
        <w:rPr>
          <w:sz w:val="22"/>
        </w:rPr>
        <w:t xml:space="preserve">Oracle  </w:t>
      </w:r>
    </w:p>
    <w:p w:rsidR="00870A7E" w:rsidRDefault="001A095A">
      <w:pPr>
        <w:numPr>
          <w:ilvl w:val="0"/>
          <w:numId w:val="1"/>
        </w:numPr>
        <w:spacing w:after="39" w:line="259" w:lineRule="auto"/>
        <w:ind w:hanging="360"/>
      </w:pPr>
      <w:r>
        <w:rPr>
          <w:sz w:val="22"/>
        </w:rPr>
        <w:t xml:space="preserve">Site ERP </w:t>
      </w:r>
    </w:p>
    <w:p w:rsidR="00870A7E" w:rsidRDefault="001A095A">
      <w:pPr>
        <w:spacing w:after="0" w:line="259" w:lineRule="auto"/>
        <w:ind w:right="4902"/>
        <w:jc w:val="left"/>
      </w:pPr>
      <w:r>
        <w:rPr>
          <w:sz w:val="22"/>
        </w:rPr>
        <w:t>Fund Accounting Software (by KMPG-SHMA</w:t>
      </w:r>
      <w:r>
        <w:t xml:space="preserve"> </w:t>
      </w:r>
    </w:p>
    <w:tbl>
      <w:tblPr>
        <w:tblStyle w:val="TableGrid"/>
        <w:tblW w:w="713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4257"/>
      </w:tblGrid>
      <w:tr w:rsidR="00870A7E">
        <w:trPr>
          <w:trHeight w:val="67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70A7E" w:rsidRDefault="001A095A">
            <w:pPr>
              <w:spacing w:after="5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70A7E" w:rsidRDefault="001A09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Personal Vitae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870A7E" w:rsidRDefault="00870A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0A7E">
        <w:trPr>
          <w:trHeight w:val="35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70A7E" w:rsidRDefault="001A095A">
            <w:pPr>
              <w:tabs>
                <w:tab w:val="center" w:pos="2160"/>
              </w:tabs>
              <w:spacing w:after="0" w:line="259" w:lineRule="auto"/>
              <w:ind w:left="0" w:right="0" w:firstLine="0"/>
              <w:jc w:val="left"/>
            </w:pPr>
            <w:r>
              <w:t>Date of Birth</w:t>
            </w:r>
            <w:r>
              <w:t xml:space="preserve">:  </w:t>
            </w:r>
            <w:r>
              <w:tab/>
              <w:t xml:space="preserve">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870A7E" w:rsidRDefault="001A095A">
            <w:pPr>
              <w:tabs>
                <w:tab w:val="center" w:pos="1458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>12</w:t>
            </w:r>
            <w:r>
              <w:rPr>
                <w:vertAlign w:val="superscript"/>
              </w:rPr>
              <w:t>th</w:t>
            </w:r>
            <w:r>
              <w:t xml:space="preserve"> June, 1965 </w:t>
            </w:r>
          </w:p>
        </w:tc>
      </w:tr>
      <w:tr w:rsidR="00870A7E">
        <w:trPr>
          <w:trHeight w:val="33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70A7E" w:rsidRDefault="001A095A">
            <w:pPr>
              <w:spacing w:after="0" w:line="259" w:lineRule="auto"/>
              <w:ind w:left="0" w:right="0" w:firstLine="0"/>
              <w:jc w:val="left"/>
            </w:pPr>
            <w:r>
              <w:t xml:space="preserve">Linguistic Proficiency: 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870A7E" w:rsidRDefault="001A095A">
            <w:pPr>
              <w:tabs>
                <w:tab w:val="center" w:pos="1845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English, Hindi and Urdu </w:t>
            </w:r>
          </w:p>
        </w:tc>
      </w:tr>
      <w:tr w:rsidR="00870A7E">
        <w:trPr>
          <w:trHeight w:val="33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70A7E" w:rsidRDefault="001A095A">
            <w:pPr>
              <w:tabs>
                <w:tab w:val="center" w:pos="720"/>
              </w:tabs>
              <w:spacing w:after="0" w:line="259" w:lineRule="auto"/>
              <w:ind w:left="0" w:right="0" w:firstLine="0"/>
              <w:jc w:val="left"/>
            </w:pPr>
            <w:r>
              <w:t xml:space="preserve">Visa: </w:t>
            </w:r>
            <w:r>
              <w:tab/>
              <w:t xml:space="preserve">                           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870A7E" w:rsidRDefault="001A095A">
            <w:pPr>
              <w:spacing w:after="0" w:line="259" w:lineRule="auto"/>
              <w:ind w:left="0" w:right="0" w:firstLine="0"/>
            </w:pPr>
            <w:r>
              <w:t xml:space="preserve">             Employment visa expiring in March. </w:t>
            </w:r>
          </w:p>
        </w:tc>
      </w:tr>
      <w:tr w:rsidR="00870A7E">
        <w:trPr>
          <w:trHeight w:val="26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70A7E" w:rsidRDefault="001A095A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References: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870A7E" w:rsidRDefault="001A095A">
            <w:pPr>
              <w:tabs>
                <w:tab w:val="right" w:pos="425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Will be pleased to furnish upon request </w:t>
            </w:r>
          </w:p>
        </w:tc>
      </w:tr>
    </w:tbl>
    <w:p w:rsidR="00870A7E" w:rsidRDefault="001A095A">
      <w:pPr>
        <w:spacing w:after="123" w:line="259" w:lineRule="auto"/>
        <w:ind w:left="0" w:right="0" w:firstLine="0"/>
        <w:jc w:val="left"/>
      </w:pPr>
      <w:r>
        <w:t xml:space="preserve"> </w:t>
      </w:r>
    </w:p>
    <w:p w:rsidR="00870A7E" w:rsidRDefault="001A095A">
      <w:pPr>
        <w:spacing w:after="123" w:line="259" w:lineRule="auto"/>
        <w:ind w:left="0" w:right="0" w:firstLine="0"/>
        <w:jc w:val="left"/>
      </w:pPr>
      <w:r>
        <w:t xml:space="preserve"> </w:t>
      </w:r>
    </w:p>
    <w:p w:rsidR="00870A7E" w:rsidRDefault="001A095A">
      <w:pPr>
        <w:spacing w:after="123" w:line="259" w:lineRule="auto"/>
        <w:ind w:left="0" w:right="0" w:firstLine="0"/>
        <w:jc w:val="left"/>
      </w:pPr>
      <w:r>
        <w:t xml:space="preserve"> </w:t>
      </w:r>
    </w:p>
    <w:p w:rsidR="00870A7E" w:rsidRDefault="001A095A">
      <w:pPr>
        <w:spacing w:after="123" w:line="259" w:lineRule="auto"/>
        <w:ind w:left="0" w:right="0" w:firstLine="0"/>
        <w:jc w:val="left"/>
      </w:pPr>
      <w:r>
        <w:t xml:space="preserve"> </w:t>
      </w:r>
    </w:p>
    <w:p w:rsidR="00870A7E" w:rsidRDefault="001A09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70A7E" w:rsidRDefault="001A095A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870A7E" w:rsidRDefault="001A09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70A7E" w:rsidRDefault="001A09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70A7E" w:rsidRDefault="001A095A">
      <w:pPr>
        <w:spacing w:after="123" w:line="259" w:lineRule="auto"/>
        <w:ind w:left="0" w:right="0" w:firstLine="0"/>
        <w:jc w:val="left"/>
      </w:pPr>
      <w:r>
        <w:t xml:space="preserve"> </w:t>
      </w:r>
    </w:p>
    <w:p w:rsidR="00870A7E" w:rsidRDefault="001A095A">
      <w:pPr>
        <w:spacing w:after="0" w:line="259" w:lineRule="auto"/>
        <w:ind w:left="0" w:right="8427" w:firstLine="0"/>
        <w:jc w:val="right"/>
      </w:pPr>
      <w:r>
        <w:t xml:space="preserve"> </w:t>
      </w:r>
    </w:p>
    <w:sectPr w:rsidR="00870A7E">
      <w:pgSz w:w="11906" w:h="16838"/>
      <w:pgMar w:top="1750" w:right="1265" w:bottom="14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B99"/>
    <w:multiLevelType w:val="hybridMultilevel"/>
    <w:tmpl w:val="CCC8894E"/>
    <w:lvl w:ilvl="0" w:tplc="F1C4A5A8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EC578">
      <w:start w:val="1"/>
      <w:numFmt w:val="bullet"/>
      <w:lvlText w:val="o"/>
      <w:lvlJc w:val="left"/>
      <w:pPr>
        <w:ind w:left="1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67096">
      <w:start w:val="1"/>
      <w:numFmt w:val="bullet"/>
      <w:lvlText w:val="▪"/>
      <w:lvlJc w:val="left"/>
      <w:pPr>
        <w:ind w:left="2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EA812">
      <w:start w:val="1"/>
      <w:numFmt w:val="bullet"/>
      <w:lvlText w:val="•"/>
      <w:lvlJc w:val="left"/>
      <w:pPr>
        <w:ind w:left="2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C4C6E">
      <w:start w:val="1"/>
      <w:numFmt w:val="bullet"/>
      <w:lvlText w:val="o"/>
      <w:lvlJc w:val="left"/>
      <w:pPr>
        <w:ind w:left="3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476AC">
      <w:start w:val="1"/>
      <w:numFmt w:val="bullet"/>
      <w:lvlText w:val="▪"/>
      <w:lvlJc w:val="left"/>
      <w:pPr>
        <w:ind w:left="4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62DAE">
      <w:start w:val="1"/>
      <w:numFmt w:val="bullet"/>
      <w:lvlText w:val="•"/>
      <w:lvlJc w:val="left"/>
      <w:pPr>
        <w:ind w:left="5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E8515A">
      <w:start w:val="1"/>
      <w:numFmt w:val="bullet"/>
      <w:lvlText w:val="o"/>
      <w:lvlJc w:val="left"/>
      <w:pPr>
        <w:ind w:left="5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E76DA">
      <w:start w:val="1"/>
      <w:numFmt w:val="bullet"/>
      <w:lvlText w:val="▪"/>
      <w:lvlJc w:val="left"/>
      <w:pPr>
        <w:ind w:left="6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7E"/>
    <w:rsid w:val="001A095A"/>
    <w:rsid w:val="00870A7E"/>
    <w:rsid w:val="00D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178B6-B18E-48B8-A656-6CC1751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9" w:lineRule="auto"/>
      <w:ind w:left="10" w:right="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Sallaudin Emam</dc:creator>
  <cp:keywords/>
  <cp:lastModifiedBy>Sallaudin</cp:lastModifiedBy>
  <cp:revision>2</cp:revision>
  <dcterms:created xsi:type="dcterms:W3CDTF">2019-08-24T16:55:00Z</dcterms:created>
  <dcterms:modified xsi:type="dcterms:W3CDTF">2019-08-24T16:55:00Z</dcterms:modified>
</cp:coreProperties>
</file>